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B33FD" w:rsidRDefault="007B33FD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Ведущий специалист-эксперт </w:t>
      </w:r>
    </w:p>
    <w:p w:rsidR="001F5ACA" w:rsidRPr="004C6CD2" w:rsidRDefault="007B33FD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контрольно-аналитического отдела (</w:t>
      </w:r>
      <w:proofErr w:type="spellStart"/>
      <w:r>
        <w:rPr>
          <w:rFonts w:ascii="Times New Roman" w:hAnsi="Times New Roman" w:cs="Times New Roman"/>
          <w:b/>
          <w:iCs/>
        </w:rPr>
        <w:t>г</w:t>
      </w:r>
      <w:proofErr w:type="gramStart"/>
      <w:r>
        <w:rPr>
          <w:rFonts w:ascii="Times New Roman" w:hAnsi="Times New Roman" w:cs="Times New Roman"/>
          <w:b/>
          <w:iCs/>
        </w:rPr>
        <w:t>.С</w:t>
      </w:r>
      <w:proofErr w:type="gramEnd"/>
      <w:r>
        <w:rPr>
          <w:rFonts w:ascii="Times New Roman" w:hAnsi="Times New Roman" w:cs="Times New Roman"/>
          <w:b/>
          <w:iCs/>
        </w:rPr>
        <w:t>амара</w:t>
      </w:r>
      <w:proofErr w:type="spellEnd"/>
      <w:r>
        <w:rPr>
          <w:rFonts w:ascii="Times New Roman" w:hAnsi="Times New Roman" w:cs="Times New Roman"/>
          <w:b/>
          <w:iCs/>
        </w:rPr>
        <w:t>)</w:t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2A7009">
        <w:rPr>
          <w:rFonts w:ascii="Times New Roman" w:hAnsi="Times New Roman" w:cs="Times New Roman"/>
          <w:b/>
          <w:iCs/>
        </w:rPr>
        <w:tab/>
      </w:r>
      <w:r w:rsidR="00380465">
        <w:rPr>
          <w:rFonts w:ascii="Times New Roman" w:hAnsi="Times New Roman" w:cs="Times New Roman"/>
          <w:b/>
          <w:iCs/>
        </w:rPr>
        <w:t xml:space="preserve"> </w:t>
      </w:r>
      <w:r w:rsidR="006E31B6">
        <w:rPr>
          <w:rFonts w:ascii="Times New Roman" w:hAnsi="Times New Roman" w:cs="Times New Roman"/>
          <w:b/>
          <w:iCs/>
        </w:rPr>
        <w:tab/>
      </w:r>
      <w:r w:rsidR="006E31B6">
        <w:rPr>
          <w:rFonts w:ascii="Times New Roman" w:hAnsi="Times New Roman" w:cs="Times New Roman"/>
          <w:b/>
          <w:iCs/>
        </w:rPr>
        <w:tab/>
        <w:t xml:space="preserve">   </w:t>
      </w:r>
      <w:r w:rsidR="00864C51">
        <w:rPr>
          <w:rFonts w:ascii="Times New Roman" w:hAnsi="Times New Roman" w:cs="Times New Roman"/>
          <w:b/>
          <w:iCs/>
        </w:rPr>
        <w:t xml:space="preserve">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7B33FD">
        <w:rPr>
          <w:rFonts w:ascii="Times New Roman" w:hAnsi="Times New Roman" w:cs="Times New Roman"/>
          <w:b/>
          <w:iCs/>
          <w:color w:val="000000" w:themeColor="text1"/>
        </w:rPr>
        <w:t>ведущего специалиста-эксперта контрольно-аналитического отдела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A404D5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404D5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72332C">
        <w:rPr>
          <w:rFonts w:ascii="Times New Roman" w:hAnsi="Times New Roman" w:cs="Times New Roman"/>
          <w:color w:val="000000" w:themeColor="text1"/>
        </w:rPr>
        <w:t xml:space="preserve">старшего </w:t>
      </w:r>
      <w:r w:rsidR="00380465" w:rsidRPr="00A404D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тдела, должен иметь </w:t>
      </w:r>
      <w:r w:rsidR="00380465" w:rsidRPr="00A404D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A404D5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 w:rsidRPr="00A404D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A404D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A404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B33FD" w:rsidRPr="00A377B5">
        <w:rPr>
          <w:rFonts w:ascii="Times New Roman" w:eastAsia="Calibri" w:hAnsi="Times New Roman"/>
          <w:b/>
          <w:bCs/>
          <w:sz w:val="26"/>
          <w:szCs w:val="26"/>
        </w:rPr>
        <w:t>:</w:t>
      </w:r>
      <w:r w:rsidR="007B33FD" w:rsidRPr="00A377B5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7B33FD" w:rsidRPr="007B33FD">
        <w:rPr>
          <w:rFonts w:ascii="Times New Roman" w:eastAsia="Calibri" w:hAnsi="Times New Roman"/>
          <w:b/>
        </w:rPr>
        <w:t>«Государственное и муниципальное управление», «Юриспруденция», «Документоведение и архивоведение», «История»</w:t>
      </w:r>
      <w:r w:rsidR="00A404D5" w:rsidRPr="00A404D5">
        <w:rPr>
          <w:rFonts w:ascii="Times New Roman" w:hAnsi="Times New Roman" w:cs="Times New Roman"/>
          <w:color w:val="000000" w:themeColor="text1"/>
        </w:rPr>
        <w:t xml:space="preserve"> </w:t>
      </w:r>
      <w:r w:rsidR="00DB24AA" w:rsidRPr="00A404D5">
        <w:rPr>
          <w:rFonts w:ascii="Times New Roman" w:hAnsi="Times New Roman" w:cs="Times New Roman"/>
          <w:color w:val="000000" w:themeColor="text1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Pr="00A404D5" w:rsidRDefault="00D95779" w:rsidP="00A404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404D5">
        <w:rPr>
          <w:rFonts w:ascii="Times New Roman" w:hAnsi="Times New Roman" w:cs="Times New Roman"/>
          <w:b/>
          <w:color w:val="000000" w:themeColor="text1"/>
        </w:rPr>
        <w:t>2.6</w:t>
      </w:r>
      <w:r w:rsidR="0087168E" w:rsidRPr="00A404D5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87168E" w:rsidRPr="00A404D5">
        <w:rPr>
          <w:rFonts w:ascii="Times New Roman" w:hAnsi="Times New Roman" w:cs="Times New Roman"/>
          <w:b/>
          <w:i/>
          <w:color w:val="000000" w:themeColor="text1"/>
        </w:rPr>
        <w:t>Профессиональные зна</w:t>
      </w:r>
      <w:r w:rsidR="00F1071E" w:rsidRPr="00A404D5">
        <w:rPr>
          <w:rFonts w:ascii="Times New Roman" w:hAnsi="Times New Roman" w:cs="Times New Roman"/>
          <w:b/>
          <w:i/>
          <w:color w:val="000000" w:themeColor="text1"/>
        </w:rPr>
        <w:t>ния</w:t>
      </w:r>
      <w:r w:rsidR="00F1071E" w:rsidRPr="00A404D5">
        <w:rPr>
          <w:rFonts w:ascii="Times New Roman" w:hAnsi="Times New Roman" w:cs="Times New Roman"/>
          <w:b/>
          <w:color w:val="000000" w:themeColor="text1"/>
        </w:rPr>
        <w:t xml:space="preserve"> в области законодательства: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Конституция Российской Федерации;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B33FD">
        <w:rPr>
          <w:rFonts w:ascii="Times New Roman" w:hAnsi="Times New Roman" w:cs="Times New Roman"/>
          <w:sz w:val="22"/>
          <w:szCs w:val="22"/>
        </w:rPr>
        <w:t>Федеральный закон от 27 мая 2003 г. №58-ФЗ «О</w:t>
      </w:r>
      <w:r w:rsidRPr="007B33F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системе государственной службы Российской Федерации»;</w:t>
      </w:r>
      <w:r w:rsidRPr="007B33F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Федеральный закон от 02.05.2006 № 59-ФЗ «О порядке рассмотрения обращений граждан Российской Федерации»;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Федеральный закон от 27.07.2004 № 79-ФЗ «О государственной гражданской службе Российской Федерации»; 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Федеральный закон от 21.07.1997 № 116-ФЗ «О промышленной безопасности опасных производственных объектов»;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Федеральный закон №152-ФЗ от 27 июля 2006 </w:t>
      </w:r>
      <w:proofErr w:type="spellStart"/>
      <w:r w:rsidRPr="007B33FD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7B33FD">
        <w:rPr>
          <w:rFonts w:ascii="Times New Roman" w:hAnsi="Times New Roman" w:cs="Times New Roman"/>
          <w:sz w:val="22"/>
          <w:szCs w:val="22"/>
        </w:rPr>
        <w:t>.«</w:t>
      </w:r>
      <w:proofErr w:type="gramEnd"/>
      <w:r w:rsidRPr="007B33FD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7B33FD">
        <w:rPr>
          <w:rFonts w:ascii="Times New Roman" w:hAnsi="Times New Roman" w:cs="Times New Roman"/>
          <w:sz w:val="22"/>
          <w:szCs w:val="22"/>
        </w:rPr>
        <w:t xml:space="preserve"> персональных данных»;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161" w:after="161"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Федеральный закон от 30 декабря 2001 г. № 195-ФЗ «Кодекс Российской Федерации об административных правонарушениях»;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161" w:after="161"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Федеральный закон от 31.07.2020 N 248-ФЗ «О государственном контроле (надзоре) и муниципальном контроле в Российской Федерации» 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161" w:after="161"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Федеральный закон от 25.12.2008 № 273-ФЗ «О противодействии коррупции»;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Указ Президента Российской Федерации от 16 января 2017 г. № 16</w:t>
      </w:r>
      <w:r w:rsidRPr="007B33FD">
        <w:rPr>
          <w:rFonts w:ascii="Times New Roman" w:hAnsi="Times New Roman" w:cs="Times New Roman"/>
          <w:sz w:val="22"/>
          <w:szCs w:val="22"/>
        </w:rPr>
        <w:br/>
        <w:t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7B33FD" w:rsidRPr="007B33FD" w:rsidRDefault="007B33FD" w:rsidP="007B33FD">
      <w:pPr>
        <w:pStyle w:val="a8"/>
        <w:widowControl w:val="0"/>
        <w:numPr>
          <w:ilvl w:val="0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bCs/>
          <w:color w:val="22272F"/>
          <w:sz w:val="22"/>
          <w:szCs w:val="22"/>
          <w:shd w:val="clear" w:color="auto" w:fill="FFFFFF"/>
        </w:rPr>
        <w:lastRenderedPageBreak/>
        <w:t>Постановление Правительства РФ от 10 марта 2022 г. N 336</w:t>
      </w:r>
      <w:r w:rsidRPr="007B33FD">
        <w:rPr>
          <w:rFonts w:ascii="Times New Roman" w:hAnsi="Times New Roman" w:cs="Times New Roman"/>
          <w:bCs/>
          <w:color w:val="22272F"/>
          <w:sz w:val="22"/>
          <w:szCs w:val="22"/>
        </w:rPr>
        <w:br/>
      </w:r>
      <w:r w:rsidRPr="007B33FD">
        <w:rPr>
          <w:rFonts w:ascii="Times New Roman" w:hAnsi="Times New Roman" w:cs="Times New Roman"/>
          <w:bCs/>
          <w:color w:val="22272F"/>
          <w:sz w:val="22"/>
          <w:szCs w:val="22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7B33FD">
        <w:rPr>
          <w:rFonts w:ascii="Times New Roman" w:hAnsi="Times New Roman" w:cs="Times New Roman"/>
          <w:sz w:val="22"/>
          <w:szCs w:val="22"/>
        </w:rPr>
        <w:t>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bCs/>
          <w:color w:val="22272F"/>
          <w:sz w:val="22"/>
          <w:szCs w:val="22"/>
          <w:shd w:val="clear" w:color="auto" w:fill="FFFFFF"/>
        </w:rPr>
        <w:t>Порядок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утвержденный</w:t>
      </w:r>
      <w:r w:rsidRPr="007B33FD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  <w:r w:rsidRPr="007B33FD">
        <w:rPr>
          <w:rFonts w:ascii="Times New Roman" w:hAnsi="Times New Roman" w:cs="Times New Roman"/>
          <w:sz w:val="22"/>
          <w:szCs w:val="22"/>
        </w:rPr>
        <w:tab/>
        <w:t>Правительства</w:t>
      </w:r>
      <w:r w:rsidRPr="007B33FD">
        <w:rPr>
          <w:rFonts w:ascii="Times New Roman" w:hAnsi="Times New Roman" w:cs="Times New Roman"/>
          <w:sz w:val="22"/>
          <w:szCs w:val="22"/>
        </w:rPr>
        <w:tab/>
        <w:t>Российской Федерации от 31 декабря 2020 г. № 2428;</w:t>
      </w:r>
    </w:p>
    <w:p w:rsidR="007B33FD" w:rsidRPr="007B33FD" w:rsidRDefault="007B33FD" w:rsidP="007B33FD">
      <w:pPr>
        <w:pStyle w:val="2"/>
        <w:keepLines w:val="0"/>
        <w:numPr>
          <w:ilvl w:val="0"/>
          <w:numId w:val="5"/>
        </w:num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hd w:val="clear" w:color="auto" w:fill="FFFFFF"/>
        <w:tabs>
          <w:tab w:val="left" w:pos="322"/>
          <w:tab w:val="left" w:pos="993"/>
          <w:tab w:val="left" w:pos="1276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7B33FD">
        <w:rPr>
          <w:rFonts w:ascii="Times New Roman" w:hAnsi="Times New Roman" w:cs="Times New Roman"/>
          <w:b w:val="0"/>
          <w:color w:val="000000"/>
          <w:sz w:val="22"/>
          <w:szCs w:val="22"/>
        </w:rPr>
        <w:t>Приказ Генеральной прокуратуры РФ от 2 июня 2021 г. № 294 "О реализации Федерального закона от 31.07.2020 № 248-ФЗ "О государственном контроле (надзоре) и муниципальном контроле в Российской Федерации";</w:t>
      </w:r>
    </w:p>
    <w:p w:rsidR="007B33FD" w:rsidRPr="007B33FD" w:rsidRDefault="007B33FD" w:rsidP="007B33FD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</w:rPr>
      </w:pPr>
      <w:r w:rsidRPr="007B33FD">
        <w:rPr>
          <w:rFonts w:ascii="Times New Roman" w:hAnsi="Times New Roman" w:cs="Times New Roman"/>
          <w:bCs/>
          <w:color w:val="22272F"/>
          <w:shd w:val="clear" w:color="auto" w:fill="FFFFFF"/>
        </w:rPr>
        <w:t>Приказ Министерства экономического развития РФ от 31 марта 2021 г. N 151 «О типовых формах документов, используемых контрольным (надзорным) органом»;</w:t>
      </w:r>
    </w:p>
    <w:p w:rsidR="007B33FD" w:rsidRPr="007B33FD" w:rsidRDefault="007B33FD" w:rsidP="007B33FD">
      <w:pPr>
        <w:pStyle w:val="1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b w:val="0"/>
          <w:i w:val="0"/>
          <w:szCs w:val="22"/>
        </w:rPr>
      </w:pPr>
      <w:r w:rsidRPr="007B33FD">
        <w:rPr>
          <w:b w:val="0"/>
          <w:i w:val="0"/>
          <w:color w:val="000000"/>
          <w:szCs w:val="22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утвержденный Приказом </w:t>
      </w:r>
      <w:proofErr w:type="spellStart"/>
      <w:r w:rsidRPr="007B33FD">
        <w:rPr>
          <w:b w:val="0"/>
          <w:i w:val="0"/>
          <w:color w:val="000000"/>
          <w:szCs w:val="22"/>
        </w:rPr>
        <w:t>Ростехнадзора</w:t>
      </w:r>
      <w:proofErr w:type="spellEnd"/>
      <w:r w:rsidRPr="007B33FD">
        <w:rPr>
          <w:b w:val="0"/>
          <w:i w:val="0"/>
          <w:color w:val="000000"/>
          <w:szCs w:val="22"/>
        </w:rPr>
        <w:t xml:space="preserve"> от 02.03.2021 N 81 (ред. от 17.08.2023);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Типовой регламент взаимодействия федеральных органов исполнительной власти, утвержденный постановлением Правительства РФ от 19 января 2005 г. № 30;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 Положение о системе межведомственного электронного документооборота, утвержденное постановлением Правительства РФ от 22 сентября 2009 г. № 754;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bCs/>
          <w:color w:val="22272F"/>
          <w:sz w:val="22"/>
          <w:szCs w:val="22"/>
          <w:shd w:val="clear" w:color="auto" w:fill="FFFFFF"/>
        </w:rPr>
        <w:t>Правила формирования и ведения единого реестра контрольных (надзорных) мероприятий, утвержденные Постановлением Правительства РФ от 16 апреля 2021 г. N 604;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Правила подготовки нормативных правовых актов федеральных органов исполнительной власти и их государственной регистрации, </w:t>
      </w:r>
      <w:proofErr w:type="gramStart"/>
      <w:r w:rsidRPr="007B33FD">
        <w:rPr>
          <w:rFonts w:ascii="Times New Roman" w:hAnsi="Times New Roman" w:cs="Times New Roman"/>
          <w:sz w:val="22"/>
          <w:szCs w:val="22"/>
        </w:rPr>
        <w:t>утвержденное</w:t>
      </w:r>
      <w:proofErr w:type="gramEnd"/>
      <w:r w:rsidRPr="007B33FD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 от 13 августа 1997 г. № 1009;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Положение о порядке обращения со служебной информацией ограниченного распространения в федеральных органах исполнительной власти,</w:t>
      </w:r>
      <w:r w:rsidRPr="007B33F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уполномоченном органе управления использованием атомной энергии и уполномоченном органе по космической деятельности, утвержденное</w:t>
      </w:r>
      <w:r w:rsidRPr="007B33FD">
        <w:rPr>
          <w:rFonts w:ascii="Times New Roman" w:hAnsi="Times New Roman" w:cs="Times New Roman"/>
          <w:sz w:val="22"/>
          <w:szCs w:val="22"/>
        </w:rPr>
        <w:t xml:space="preserve"> постановлением Правительства Российской Федерации от 3 ноября 1994 г. № 1233;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хранения», утвержденный  приказом </w:t>
      </w:r>
      <w:proofErr w:type="spellStart"/>
      <w:r w:rsidRPr="007B33FD">
        <w:rPr>
          <w:rFonts w:ascii="Times New Roman" w:hAnsi="Times New Roman" w:cs="Times New Roman"/>
          <w:sz w:val="22"/>
          <w:szCs w:val="22"/>
        </w:rPr>
        <w:t>Росархива</w:t>
      </w:r>
      <w:proofErr w:type="spellEnd"/>
      <w:r w:rsidRPr="007B33FD">
        <w:rPr>
          <w:rFonts w:ascii="Times New Roman" w:hAnsi="Times New Roman" w:cs="Times New Roman"/>
          <w:sz w:val="22"/>
          <w:szCs w:val="22"/>
        </w:rPr>
        <w:t xml:space="preserve"> от 28.12.2021 № 142;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bCs/>
          <w:kern w:val="36"/>
          <w:sz w:val="22"/>
          <w:szCs w:val="22"/>
        </w:rPr>
        <w:t xml:space="preserve">Инструкция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утвержденная приказом </w:t>
      </w:r>
      <w:proofErr w:type="spellStart"/>
      <w:r w:rsidRPr="007B33FD">
        <w:rPr>
          <w:rFonts w:ascii="Times New Roman" w:hAnsi="Times New Roman" w:cs="Times New Roman"/>
          <w:bCs/>
          <w:kern w:val="36"/>
          <w:sz w:val="22"/>
          <w:szCs w:val="22"/>
        </w:rPr>
        <w:t>Росархива</w:t>
      </w:r>
      <w:proofErr w:type="spellEnd"/>
      <w:r w:rsidRPr="007B33FD">
        <w:rPr>
          <w:rFonts w:ascii="Times New Roman" w:hAnsi="Times New Roman" w:cs="Times New Roman"/>
          <w:bCs/>
          <w:kern w:val="36"/>
          <w:sz w:val="22"/>
          <w:szCs w:val="22"/>
        </w:rPr>
        <w:t xml:space="preserve"> от 20.12.2019 № 237;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Style w:val="FontStyle33"/>
        </w:rPr>
      </w:pPr>
      <w:r w:rsidRPr="007B33FD">
        <w:rPr>
          <w:rFonts w:ascii="Times New Roman" w:hAnsi="Times New Roman" w:cs="Times New Roman"/>
          <w:bCs/>
          <w:sz w:val="22"/>
          <w:szCs w:val="22"/>
        </w:rPr>
        <w:t>Кодекс этики и служебного поведения  государственных служащих Федеральной службы по экологическому, технологическому и атомному надзору</w:t>
      </w:r>
      <w:r w:rsidRPr="007B33FD">
        <w:rPr>
          <w:rStyle w:val="FontStyle33"/>
        </w:rPr>
        <w:t xml:space="preserve">, утвержденный приказом </w:t>
      </w:r>
      <w:proofErr w:type="spellStart"/>
      <w:r w:rsidRPr="007B33FD">
        <w:rPr>
          <w:rStyle w:val="FontStyle33"/>
        </w:rPr>
        <w:t>Ростехнадзора</w:t>
      </w:r>
      <w:proofErr w:type="spellEnd"/>
      <w:r w:rsidRPr="007B33FD">
        <w:rPr>
          <w:rStyle w:val="FontStyle33"/>
        </w:rPr>
        <w:t xml:space="preserve"> от 28 июня 2011 г. № 328;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322"/>
          <w:tab w:val="left" w:pos="993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Приказ Федеральной службы по экологическому, технологическому и атомному надзору от 12 апреля 2023 г. №Пр-150 «Об утверждении Положения об отчетности в Федеральной службе по экологическому, технологическому и атомному надзору»;</w:t>
      </w:r>
    </w:p>
    <w:p w:rsidR="007B33FD" w:rsidRPr="007B33FD" w:rsidRDefault="007B33FD" w:rsidP="007B33FD">
      <w:pPr>
        <w:pStyle w:val="a8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>Инструкция по делопроизводству Средне-Поволжского управления  Федеральной службы по экологическому, технологическому и атомному надзору, утвержденная Приказом Управления от 24 января 2023 г. №Пр-301-148-о;</w:t>
      </w:r>
    </w:p>
    <w:p w:rsidR="007B33FD" w:rsidRPr="007B33FD" w:rsidRDefault="007B33FD" w:rsidP="007B33FD">
      <w:pPr>
        <w:pStyle w:val="a8"/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33FD">
        <w:rPr>
          <w:rFonts w:ascii="Times New Roman" w:hAnsi="Times New Roman" w:cs="Times New Roman"/>
          <w:sz w:val="22"/>
          <w:szCs w:val="22"/>
        </w:rPr>
        <w:t xml:space="preserve">иные нормативные акты, относящиеся к сфере деятельности и компетенции Управления и отдела в </w:t>
      </w:r>
      <w:proofErr w:type="spellStart"/>
      <w:r w:rsidRPr="007B33FD">
        <w:rPr>
          <w:rFonts w:ascii="Times New Roman" w:hAnsi="Times New Roman" w:cs="Times New Roman"/>
          <w:sz w:val="22"/>
          <w:szCs w:val="22"/>
        </w:rPr>
        <w:t>Ростехнадзоре</w:t>
      </w:r>
      <w:proofErr w:type="spellEnd"/>
      <w:r w:rsidRPr="007B33FD">
        <w:rPr>
          <w:rFonts w:ascii="Times New Roman" w:hAnsi="Times New Roman" w:cs="Times New Roman"/>
          <w:sz w:val="22"/>
          <w:szCs w:val="22"/>
        </w:rPr>
        <w:t>.</w:t>
      </w:r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Pr="00610E12" w:rsidRDefault="005630DE" w:rsidP="00610E12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3.1. </w:t>
      </w:r>
      <w:r w:rsidR="00610E12"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Старший </w:t>
      </w:r>
      <w:r w:rsidR="002A7009" w:rsidRPr="00610E12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610E12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610E12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3.1. Старший государственный инспектор Отдела обязан в соответствии со статьей 15 Федерального закона от 27 июля 2004года № 79-ФЗ «О государственной гражданской службе Российской Федерации»: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lastRenderedPageBreak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исполнять должностные обязанности в соответствии с должностным регламентом;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служебный распорядок;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представлять в установленном порядке предусмотренные федеральным законом сведения о себе и членах своей семьи.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2004года № 79-ФЗ и другими федеральными законами;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r w:rsidRPr="00610E12">
        <w:rPr>
          <w:rFonts w:ascii="Times New Roman" w:hAnsi="Times New Roman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10E12" w:rsidRPr="00610E12" w:rsidRDefault="00610E12" w:rsidP="00610E12">
      <w:pPr>
        <w:pStyle w:val="aa"/>
        <w:ind w:firstLine="426"/>
        <w:jc w:val="both"/>
        <w:rPr>
          <w:rFonts w:ascii="Times New Roman" w:hAnsi="Times New Roman"/>
        </w:rPr>
      </w:pPr>
      <w:proofErr w:type="gramStart"/>
      <w:r w:rsidRPr="00610E12">
        <w:rPr>
          <w:rFonts w:ascii="Times New Roman" w:hAnsi="Times New Roman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 №33 ст. 3196; 26.03.2007 №13 ст. 1531; 20.07.2009 №29 ст. 3658 (далее-Указ Президента № 885).</w:t>
      </w:r>
      <w:proofErr w:type="gramEnd"/>
    </w:p>
    <w:p w:rsidR="00610E12" w:rsidRPr="00610E12" w:rsidRDefault="00610E12" w:rsidP="00610E12">
      <w:pPr>
        <w:pStyle w:val="ae"/>
        <w:tabs>
          <w:tab w:val="left" w:pos="7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Cs/>
          <w:lang w:eastAsia="x-none"/>
        </w:rPr>
      </w:pPr>
      <w:r w:rsidRPr="00610E12">
        <w:rPr>
          <w:rFonts w:ascii="Times New Roman" w:hAnsi="Times New Roman" w:cs="Times New Roman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  <w:r w:rsidRPr="00610E12">
        <w:rPr>
          <w:rFonts w:ascii="Times New Roman" w:hAnsi="Times New Roman" w:cs="Times New Roman"/>
          <w:bCs/>
          <w:lang w:val="x-none" w:eastAsia="x-none"/>
        </w:rPr>
        <w:t xml:space="preserve"> </w:t>
      </w:r>
    </w:p>
    <w:p w:rsidR="00610E12" w:rsidRPr="00610E12" w:rsidRDefault="00610E12" w:rsidP="00610E12">
      <w:pPr>
        <w:numPr>
          <w:ilvl w:val="1"/>
          <w:numId w:val="11"/>
        </w:numPr>
        <w:tabs>
          <w:tab w:val="left" w:pos="778"/>
          <w:tab w:val="left" w:leader="underscore" w:pos="288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lang w:val="x-none" w:eastAsia="x-none"/>
        </w:rPr>
      </w:pPr>
      <w:r w:rsidRPr="00610E12">
        <w:rPr>
          <w:rFonts w:ascii="Times New Roman" w:hAnsi="Times New Roman" w:cs="Times New Roman"/>
        </w:rPr>
        <w:t>Старший г</w:t>
      </w:r>
      <w:r w:rsidRPr="00610E12">
        <w:rPr>
          <w:rFonts w:ascii="Times New Roman" w:hAnsi="Times New Roman" w:cs="Times New Roman"/>
          <w:bCs/>
          <w:lang w:eastAsia="x-none"/>
        </w:rPr>
        <w:t>осударственный инспектор</w:t>
      </w:r>
      <w:r w:rsidRPr="00610E12">
        <w:rPr>
          <w:rFonts w:ascii="Times New Roman" w:hAnsi="Times New Roman" w:cs="Times New Roman"/>
          <w:bCs/>
          <w:lang w:val="x-none" w:eastAsia="x-none"/>
        </w:rPr>
        <w:t xml:space="preserve"> Отдела</w:t>
      </w:r>
      <w:r w:rsidRPr="00610E12">
        <w:rPr>
          <w:rFonts w:ascii="Times New Roman" w:hAnsi="Times New Roman" w:cs="Times New Roman"/>
          <w:lang w:val="x-none" w:eastAsia="x-none"/>
        </w:rPr>
        <w:t xml:space="preserve"> обязан: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3.2.1. Принимать участие в организации и осуществлении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3.2.2.. Рассматривать заявительные документы в пределах компетенции отдела и подготавливать проекты решений по вопросам лицензирования видов деятельности на опасных производственных объектах; 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3.2.3. 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3.2.4. 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3.2.5. Проводить в порядке, установленном законодательством, иные внеплановые проверки подконтрольных предприятий и организаций;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3.2.6. Подготавливать предложения в проекты планов работы Управления и осуществлять выполнение в установленном порядке мероприятий, предусмотренных планами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3.2.7. Подготавливать в установленном порядке проекты приказов (распоряжений)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3.2.8. 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</w:t>
      </w:r>
      <w:r w:rsidRPr="00610E12">
        <w:rPr>
          <w:rFonts w:ascii="Times New Roman" w:eastAsia="Calibri" w:hAnsi="Times New Roman" w:cs="Times New Roman"/>
        </w:rPr>
        <w:lastRenderedPageBreak/>
        <w:t>смертельным исходом)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3.2.9.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их расследований, а также проверять достаточность мер, принимаемых по результатам таких расследований, а также контролировать выполнение в установленные сроки запланированных профилактических мероприятий;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3.2.10. Контролировать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3.2.11. 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государственного инспектора;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3.2.12. </w:t>
      </w:r>
      <w:proofErr w:type="gramStart"/>
      <w:r w:rsidRPr="00610E12">
        <w:rPr>
          <w:rFonts w:ascii="Times New Roman" w:eastAsia="Calibri" w:hAnsi="Times New Roman" w:cs="Times New Roman"/>
        </w:rPr>
        <w:t>Вести контрольно-наблюдательные дела на подконтрольные Отделу организации (юридические лица и  индивидуальные предприниматели) в соответствии распоряжением (приказом) руководителя Управления или лица, исполняющего его обязанности, о назначении ответственных главных государственных инспекторов, старших государственных инспекторов, государственных инспекторов за осуществление контроля и надзора в области промышленной безопасности в отношении конкретных поднадзорных организаций и опасных производственных объектов, как это установлено пунктом 44.3 Административного регламента по</w:t>
      </w:r>
      <w:proofErr w:type="gramEnd"/>
      <w:r w:rsidRPr="00610E12">
        <w:rPr>
          <w:rFonts w:ascii="Times New Roman" w:eastAsia="Calibri" w:hAnsi="Times New Roman" w:cs="Times New Roman"/>
        </w:rPr>
        <w:t xml:space="preserve"> исполнению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Ростехнадзором</w:t>
      </w:r>
      <w:proofErr w:type="spellEnd"/>
      <w:r w:rsidRPr="00610E12">
        <w:rPr>
          <w:rFonts w:ascii="Times New Roman" w:eastAsia="Calibri" w:hAnsi="Times New Roman" w:cs="Times New Roman"/>
        </w:rPr>
        <w:t xml:space="preserve">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3.2.13. Для исполнения возложенных функций и обязанностей работник обязан использовать информационные ресурсы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>, в том числе прикладные информационные системы;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3.2.14. Контролировать порядок подготовки руководителей, специалистов и рабочих поднадзорных организаций по вопросам промышленной безопасности, участвовать в установленном порядке в их аттестации;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3.2.15. Принимать участие в работе территориальной аттестационной комиссии, создаваемой Управлением;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3.2.17. Обеспечивать реализацию решений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 xml:space="preserve"> в сфере деятельности Отдела;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3.2.18. 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3.2.19. Подготавливать справки и материалы в проекты отчетов о выполнении планов работы Управления;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3.2.20. Уведомлять руководителя Управления обо всех случаях обращения каких-либо лиц в целях склонения к совершению коррупционных проявлений, а также органы прокуратуры в соответствии с их компетенцией;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3.2.21. Осуществлять надзор и </w:t>
      </w:r>
      <w:proofErr w:type="gramStart"/>
      <w:r w:rsidRPr="00610E12">
        <w:rPr>
          <w:rFonts w:ascii="Times New Roman" w:eastAsia="Calibri" w:hAnsi="Times New Roman" w:cs="Times New Roman"/>
        </w:rPr>
        <w:t>контроль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3.2.22. Проводить проверки выполнения выданных предписаний;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3.2.23. Осуществлять </w:t>
      </w:r>
      <w:proofErr w:type="gramStart"/>
      <w:r w:rsidRPr="00610E12">
        <w:rPr>
          <w:rFonts w:ascii="Times New Roman" w:eastAsia="Calibri" w:hAnsi="Times New Roman" w:cs="Times New Roman"/>
        </w:rPr>
        <w:t>контроль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3.2.24. Осуществлять контроль </w:t>
      </w:r>
      <w:proofErr w:type="gramStart"/>
      <w:r w:rsidRPr="00610E12">
        <w:rPr>
          <w:rFonts w:ascii="Times New Roman" w:eastAsia="Calibri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610E12">
        <w:rPr>
          <w:rFonts w:ascii="Times New Roman" w:eastAsia="Calibri" w:hAnsi="Times New Roman" w:cs="Times New Roman"/>
        </w:rPr>
        <w:t xml:space="preserve"> с законодательством России;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3.2.25. 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610E12">
        <w:rPr>
          <w:rFonts w:ascii="Times New Roman" w:eastAsia="Calibri" w:hAnsi="Times New Roman" w:cs="Times New Roman"/>
        </w:rPr>
        <w:t>контроля за</w:t>
      </w:r>
      <w:proofErr w:type="gramEnd"/>
      <w:r w:rsidRPr="00610E12">
        <w:rPr>
          <w:rFonts w:ascii="Times New Roman" w:eastAsia="Calibri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3.2.26. 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3.2.27. Осуществлять учет тяжелых несчастных случаев, несчастных случаев со смертельным исходом, произошедших на опасных производственных объектах подконтрольных организаций;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3.2.28. 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3.2.29. Выдавать предписания об устранении выявленных нарушений обязательных требований, о </w:t>
      </w:r>
      <w:r w:rsidRPr="00610E12">
        <w:rPr>
          <w:rFonts w:ascii="Times New Roman" w:eastAsia="Calibri" w:hAnsi="Times New Roman" w:cs="Times New Roman"/>
        </w:rPr>
        <w:lastRenderedPageBreak/>
        <w:t>проведении мероприятий по обеспечению предотвращения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3.2.30. 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3.2.31. 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3.2.32. 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 в сфере промышленной безопасности взрывопожароопасных объектов хранения и переработки растительного сырья.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3.2.33. Обеспечивать защиту сведений, составляющих государственную тайну и сведений конфиденциального характера;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 xml:space="preserve">3.2.34. </w:t>
      </w:r>
      <w:proofErr w:type="gramStart"/>
      <w:r w:rsidRPr="00610E12">
        <w:rPr>
          <w:rFonts w:ascii="Times New Roman" w:eastAsia="Calibri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610E12">
        <w:rPr>
          <w:rFonts w:ascii="Times New Roman" w:eastAsia="Calibri" w:hAnsi="Times New Roman" w:cs="Times New Roman"/>
        </w:rPr>
        <w:t>Ростехнадзора</w:t>
      </w:r>
      <w:proofErr w:type="spellEnd"/>
      <w:r w:rsidRPr="00610E12">
        <w:rPr>
          <w:rFonts w:ascii="Times New Roman" w:eastAsia="Calibri" w:hAnsi="Times New Roman" w:cs="Times New Roman"/>
        </w:rPr>
        <w:t>;</w:t>
      </w:r>
      <w:proofErr w:type="gramEnd"/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3.2.35. 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компетенцией.</w:t>
      </w:r>
    </w:p>
    <w:p w:rsidR="00610E12" w:rsidRPr="00610E12" w:rsidRDefault="00610E12" w:rsidP="00610E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610E12">
        <w:rPr>
          <w:rFonts w:ascii="Times New Roman" w:eastAsia="Calibri" w:hAnsi="Times New Roman" w:cs="Times New Roman"/>
        </w:rPr>
        <w:t>3.2.36. Осуществлять своевременное внесение данных о проверках в ФГС «Единый реестр контрольно-надзорных мероприятий».</w:t>
      </w:r>
    </w:p>
    <w:p w:rsidR="00610E12" w:rsidRPr="00610E12" w:rsidRDefault="00610E12" w:rsidP="00610E12">
      <w:pPr>
        <w:pStyle w:val="ConsPlusNormal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610E12">
        <w:rPr>
          <w:rFonts w:ascii="Times New Roman" w:hAnsi="Times New Roman"/>
          <w:sz w:val="22"/>
          <w:szCs w:val="22"/>
        </w:rPr>
        <w:t xml:space="preserve">3.3 Рабочее место старшего государственного инспектора Отдела: </w:t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>г. Са</w:t>
      </w:r>
      <w:r w:rsidRPr="00610E12">
        <w:rPr>
          <w:rFonts w:ascii="Times New Roman" w:hAnsi="Times New Roman"/>
          <w:sz w:val="22"/>
          <w:szCs w:val="22"/>
          <w:lang w:eastAsia="x-none"/>
        </w:rPr>
        <w:t>ратов</w:t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610E12">
        <w:rPr>
          <w:rFonts w:ascii="Times New Roman" w:hAnsi="Times New Roman"/>
          <w:sz w:val="22"/>
          <w:szCs w:val="22"/>
          <w:lang w:eastAsia="x-none"/>
        </w:rPr>
        <w:br/>
      </w:r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ул. </w:t>
      </w:r>
      <w:proofErr w:type="gramStart"/>
      <w:r w:rsidRPr="00610E12">
        <w:rPr>
          <w:rFonts w:ascii="Times New Roman" w:hAnsi="Times New Roman"/>
          <w:sz w:val="22"/>
          <w:szCs w:val="22"/>
          <w:lang w:eastAsia="x-none"/>
        </w:rPr>
        <w:t>Московская</w:t>
      </w:r>
      <w:proofErr w:type="gramEnd"/>
      <w:r w:rsidRPr="00610E12">
        <w:rPr>
          <w:rFonts w:ascii="Times New Roman" w:hAnsi="Times New Roman"/>
          <w:sz w:val="22"/>
          <w:szCs w:val="22"/>
          <w:lang w:val="x-none" w:eastAsia="x-none"/>
        </w:rPr>
        <w:t xml:space="preserve">, </w:t>
      </w:r>
      <w:r w:rsidRPr="00610E12">
        <w:rPr>
          <w:rFonts w:ascii="Times New Roman" w:hAnsi="Times New Roman"/>
          <w:sz w:val="22"/>
          <w:szCs w:val="22"/>
          <w:lang w:eastAsia="x-none"/>
        </w:rPr>
        <w:t>д. 94</w:t>
      </w:r>
      <w:r w:rsidRPr="00610E12">
        <w:rPr>
          <w:rFonts w:ascii="Times New Roman" w:hAnsi="Times New Roman"/>
          <w:sz w:val="22"/>
          <w:szCs w:val="22"/>
        </w:rPr>
        <w:t>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</w:p>
    <w:p w:rsidR="008713F5" w:rsidRPr="0022285A" w:rsidRDefault="008713F5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4.1. </w:t>
      </w:r>
      <w:r w:rsidR="00F159F1">
        <w:rPr>
          <w:rFonts w:ascii="Times New Roman" w:hAnsi="Times New Roman" w:cs="Times New Roman"/>
          <w:b/>
          <w:iCs/>
          <w:color w:val="000000" w:themeColor="text1"/>
        </w:rPr>
        <w:t xml:space="preserve">Ведущий специалист-эксперт </w:t>
      </w:r>
      <w:bookmarkStart w:id="0" w:name="_GoBack"/>
      <w:bookmarkEnd w:id="0"/>
      <w:r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служебной деятельности и условиями должностного роста;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lastRenderedPageBreak/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r w:rsidR="006E31B6">
        <w:rPr>
          <w:rFonts w:ascii="Times New Roman" w:hAnsi="Times New Roman" w:cs="Times New Roman"/>
        </w:rPr>
        <w:t xml:space="preserve">) </w:t>
      </w:r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6E31B6">
        <w:rPr>
          <w:rFonts w:ascii="Times New Roman" w:hAnsi="Times New Roman" w:cs="Times New Roman"/>
          <w:bCs/>
        </w:rPr>
        <w:t>29.08.2024 – 18.09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lastRenderedPageBreak/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>04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6E31B6">
        <w:rPr>
          <w:rFonts w:ascii="Times New Roman" w:hAnsi="Times New Roman" w:cs="Times New Roman"/>
          <w:b/>
          <w:i/>
        </w:rPr>
        <w:t xml:space="preserve">октября </w:t>
      </w:r>
      <w:r w:rsidR="000A12F3" w:rsidRPr="0022285A">
        <w:rPr>
          <w:rFonts w:ascii="Times New Roman" w:hAnsi="Times New Roman" w:cs="Times New Roman"/>
          <w:b/>
          <w:i/>
        </w:rPr>
        <w:t xml:space="preserve">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F162DD"/>
    <w:multiLevelType w:val="multilevel"/>
    <w:tmpl w:val="4D5E8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9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E280E"/>
    <w:rsid w:val="002E4EB5"/>
    <w:rsid w:val="00301728"/>
    <w:rsid w:val="003476F0"/>
    <w:rsid w:val="00366A9B"/>
    <w:rsid w:val="00380465"/>
    <w:rsid w:val="003B6AA5"/>
    <w:rsid w:val="00443B27"/>
    <w:rsid w:val="004441B4"/>
    <w:rsid w:val="00456D8E"/>
    <w:rsid w:val="004701B3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0E12"/>
    <w:rsid w:val="00613E5E"/>
    <w:rsid w:val="00632403"/>
    <w:rsid w:val="00667D3E"/>
    <w:rsid w:val="0068565D"/>
    <w:rsid w:val="00694C1B"/>
    <w:rsid w:val="00695329"/>
    <w:rsid w:val="006B7445"/>
    <w:rsid w:val="006E31B6"/>
    <w:rsid w:val="006F05AD"/>
    <w:rsid w:val="0072332C"/>
    <w:rsid w:val="00724342"/>
    <w:rsid w:val="007351CA"/>
    <w:rsid w:val="00740657"/>
    <w:rsid w:val="00745F00"/>
    <w:rsid w:val="0077074A"/>
    <w:rsid w:val="00774876"/>
    <w:rsid w:val="00777F33"/>
    <w:rsid w:val="007B33FD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D372A"/>
    <w:rsid w:val="009E6CBB"/>
    <w:rsid w:val="009F0149"/>
    <w:rsid w:val="00A036E5"/>
    <w:rsid w:val="00A111EF"/>
    <w:rsid w:val="00A30C5B"/>
    <w:rsid w:val="00A404D5"/>
    <w:rsid w:val="00A62968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159F1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  <w:style w:type="character" w:customStyle="1" w:styleId="20">
    <w:name w:val="Заголовок 2 Знак"/>
    <w:basedOn w:val="a0"/>
    <w:link w:val="2"/>
    <w:uiPriority w:val="9"/>
    <w:semiHidden/>
    <w:rsid w:val="007B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3">
    <w:name w:val="Font Style33"/>
    <w:uiPriority w:val="99"/>
    <w:rsid w:val="007B33F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A404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4D5"/>
  </w:style>
  <w:style w:type="character" w:customStyle="1" w:styleId="20">
    <w:name w:val="Заголовок 2 Знак"/>
    <w:basedOn w:val="a0"/>
    <w:link w:val="2"/>
    <w:uiPriority w:val="9"/>
    <w:semiHidden/>
    <w:rsid w:val="007B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3">
    <w:name w:val="Font Style33"/>
    <w:uiPriority w:val="99"/>
    <w:rsid w:val="007B33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0A8F-FE59-4AED-89E5-4F198225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40</cp:revision>
  <cp:lastPrinted>2024-08-27T09:50:00Z</cp:lastPrinted>
  <dcterms:created xsi:type="dcterms:W3CDTF">2021-04-01T07:51:00Z</dcterms:created>
  <dcterms:modified xsi:type="dcterms:W3CDTF">2024-08-27T09:51:00Z</dcterms:modified>
</cp:coreProperties>
</file>